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e criteri di massima per il nucleo di valutazione/OIV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 e criteri di massima per il nucleo di valutazione.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Si tratta di atto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L. 190/2012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62DEA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A406F" w:rsidRDefault="00C62DEA">
            <w:pPr>
              <w:jc w:val="both"/>
            </w:pPr>
            <w:r>
              <w:rPr>
                <w:rFonts w:ascii="Arial" w:hAnsi="Arial"/>
              </w:rPr>
              <w:t>Mercoledi' - dalle</w:t>
            </w:r>
            <w:r>
              <w:rPr>
                <w:rFonts w:ascii="Arial" w:hAnsi="Arial"/>
              </w:rPr>
              <w:t xml:space="preserve">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2DEA"/>
    <w:rsid w:val="00C677AB"/>
    <w:rsid w:val="00CA279C"/>
    <w:rsid w:val="00CA406F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2020-06-30T10:30:00Z</dcterms:modified>
</cp:coreProperties>
</file>